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 Black" w:hAnsi="Arial Black"/>
          <w:b/>
          <w:color w:val="7F7F7F" w:themeColor="background1" w:themeShade="80"/>
          <w:sz w:val="24"/>
          <w:szCs w:val="24"/>
          <w:lang w:val="fr-F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54610</wp:posOffset>
            </wp:positionV>
            <wp:extent cx="694055" cy="779780"/>
            <wp:effectExtent l="0" t="0" r="10795" b="1270"/>
            <wp:wrapNone/>
            <wp:docPr id="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color w:val="7F7F7F" w:themeColor="background1" w:themeShade="80"/>
          <w:sz w:val="24"/>
          <w:szCs w:val="24"/>
          <w:lang w:val="fr-FR"/>
        </w:rPr>
        <w:t>Republica Moldova, Raionul Anenii Noi</w:t>
      </w:r>
    </w:p>
    <w:p>
      <w:pPr>
        <w:spacing w:after="0" w:line="240" w:lineRule="auto"/>
        <w:rPr>
          <w:rFonts w:ascii="Times New Roman" w:hAnsi="Times New Roman"/>
          <w:b/>
          <w:sz w:val="44"/>
          <w:szCs w:val="44"/>
          <w:lang w:val="ro-RO"/>
        </w:rPr>
      </w:pPr>
      <w:r>
        <w:rPr>
          <w:rFonts w:ascii="Arial Black" w:hAnsi="Arial Black"/>
          <w:b/>
          <w:sz w:val="52"/>
          <w:szCs w:val="52"/>
          <w:lang w:val="fr-FR"/>
        </w:rPr>
        <w:t xml:space="preserve">           </w:t>
      </w:r>
      <w:r>
        <w:rPr>
          <w:rFonts w:ascii="Arial Black" w:hAnsi="Arial Black"/>
          <w:b/>
          <w:sz w:val="44"/>
          <w:szCs w:val="44"/>
          <w:lang w:val="fr-FR"/>
        </w:rPr>
        <w:t>Consiliul</w:t>
      </w:r>
      <w:r>
        <w:rPr>
          <w:rFonts w:ascii="Arial Black" w:hAnsi="Arial Black"/>
          <w:b/>
          <w:sz w:val="44"/>
          <w:szCs w:val="44"/>
          <w:lang w:val="ro-RO"/>
        </w:rPr>
        <w:t xml:space="preserve"> comunei Ţînţăreni</w:t>
      </w:r>
    </w:p>
    <w:p>
      <w:pPr>
        <w:pStyle w:val="2"/>
        <w:rPr>
          <w:rFonts w:ascii="Arial Black" w:hAnsi="Arial Black"/>
          <w:color w:val="7F7F7F" w:themeColor="background1" w:themeShade="80"/>
          <w:sz w:val="14"/>
          <w:szCs w:val="14"/>
        </w:rPr>
      </w:pPr>
      <w:r>
        <w:rPr>
          <w:sz w:val="18"/>
          <w:szCs w:val="18"/>
        </w:rPr>
        <w:t xml:space="preserve">                       </w:t>
      </w:r>
      <w:r>
        <w:rPr>
          <w:rFonts w:ascii="Arial Black" w:hAnsi="Arial Black"/>
          <w:color w:val="7F7F7F" w:themeColor="background1" w:themeShade="80"/>
          <w:sz w:val="14"/>
          <w:szCs w:val="14"/>
        </w:rPr>
        <w:t xml:space="preserve">MD-6538, Republica Moldova, r-nul. Anenii Noi, com. Ţînţăreni, str. Ştefan cel Mare 2, </w:t>
      </w:r>
    </w:p>
    <w:p>
      <w:pPr>
        <w:rPr>
          <w:rFonts w:ascii="Arial Black" w:hAnsi="Arial Black"/>
          <w:b/>
          <w:color w:val="7F7F7F" w:themeColor="background1" w:themeShade="80"/>
          <w:sz w:val="14"/>
          <w:szCs w:val="14"/>
          <w:lang w:val="ro-RO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220980</wp:posOffset>
                </wp:positionV>
                <wp:extent cx="5843905" cy="45085"/>
                <wp:effectExtent l="0" t="12700" r="4445" b="1841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905" cy="45085"/>
                          <a:chOff x="1874" y="3266"/>
                          <a:chExt cx="9203" cy="102"/>
                        </a:xfrm>
                      </wpg:grpSpPr>
                      <wps:wsp>
                        <wps:cNvPr id="1" name="Прямая со стрелкой 1"/>
                        <wps:cNvCnPr/>
                        <wps:spPr>
                          <a:xfrm>
                            <a:off x="1877" y="3368"/>
                            <a:ext cx="9197" cy="0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0000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Прямая со стрелкой 2"/>
                        <wps:cNvCnPr/>
                        <wps:spPr>
                          <a:xfrm>
                            <a:off x="1877" y="3319"/>
                            <a:ext cx="9200" cy="0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FFFF6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Прямая со стрелкой 3"/>
                        <wps:cNvCnPr/>
                        <wps:spPr>
                          <a:xfrm>
                            <a:off x="1874" y="3266"/>
                            <a:ext cx="9200" cy="1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5pt;margin-top:17.4pt;height:3.55pt;width:460.15pt;z-index:251660288;mso-width-relative:page;mso-height-relative:page;" coordorigin="1874,3266" coordsize="9203,102" o:gfxdata="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Mqc6uHZAAAACAEAAA8AAAAAAAAAAQAgAAAAIgAAAGRycy9kb3ducmV2LnhtbFBL&#10;AQIUABQAAAAIAIdO4kCfO6yi2QIAAG8JAAAOAAAAAAAAAAEAIAAAACgBAABkcnMvZTJvRG9jLnht&#10;bFBLBQYAAAAABgAGAFkBAABzBgAAAAA=&#10;">
                <o:lock v:ext="edit" aspectratio="f"/>
                <v:shape id="_x0000_s1026" o:spid="_x0000_s1026" o:spt="32" type="#_x0000_t32" style="position:absolute;left:1877;top:3368;height:0;width:9197;" filled="f" stroked="t" coordsize="21600,21600" o:gfxdata="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g9Eu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CC" joinstyle="round"/>
                  <v:imagedata o:title=""/>
                  <o:lock v:ext="edit" aspectratio="f"/>
                </v:shape>
                <v:shape id="_x0000_s1026" o:spid="_x0000_s1026" o:spt="32" type="#_x0000_t32" style="position:absolute;left:1877;top:3319;height:0;width:9200;" filled="f" stroked="t" coordsize="21600,21600" o:gfxdata="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W/lV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FFFF66" joinstyle="round"/>
                  <v:imagedata o:title=""/>
                  <o:lock v:ext="edit" aspectratio="f"/>
                </v:shape>
                <v:shape id="_x0000_s1026" o:spid="_x0000_s1026" o:spt="32" type="#_x0000_t32" style="position:absolute;left:1874;top:3266;height:1;width:9200;" filled="f" stroked="t" coordsize="21600,21600" o:gfxdata="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QbJ5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 Black" w:hAnsi="Arial Black" w:eastAsia="Times New Roman"/>
          <w:b/>
          <w:color w:val="7F7F7F" w:themeColor="background1" w:themeShade="80"/>
          <w:sz w:val="14"/>
          <w:szCs w:val="14"/>
          <w:lang w:val="ro-RO"/>
        </w:rPr>
        <w:t xml:space="preserve">                                                                    tel/fax: 0-265-33348; e-mail: primtintareni@yahoo.com</w:t>
      </w:r>
    </w:p>
    <w:p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ro-RO"/>
        </w:rPr>
        <w:t>PROIECT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>
      <w:pPr>
        <w:tabs>
          <w:tab w:val="left" w:pos="7122"/>
        </w:tabs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Decizie nr.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______</w:t>
      </w:r>
    </w:p>
    <w:p>
      <w:pPr>
        <w:tabs>
          <w:tab w:val="left" w:pos="7122"/>
        </w:tabs>
        <w:jc w:val="center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_____________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1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„Cu privire la stabilirea, aprobarea și punerea în aplicare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 taxelor locale pe teritoriul com. Țînțăreni pentru anul 202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>
      <w:pPr>
        <w:tabs>
          <w:tab w:val="left" w:pos="895"/>
        </w:tabs>
        <w:rPr>
          <w:lang w:val="ro-RO"/>
        </w:rPr>
      </w:pP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>În conformitate cu titlul VI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>I „Taxele locale„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 din Codul fiscal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>nr.1056-XV din 16 iunie 2000; Legea privind administrația publică locală nr. 436-XVI din 28.12.2006;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>Legea privind finanțele publice locale nr.397-XV din 16.10.2003;Legea finanțelor publice și responsabilității bugetar-fiscale nr. 181 din 25.07.2014;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 xml:space="preserve"> Legea nr.17 din 04.03.2021 pentru modificarea Legii nr.231 din 23.09.2010 cu privire la comerțul interior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/>
        </w:rPr>
        <w:t>;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avizul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omisiei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pentru economie, finanțe, buget, juridică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Consiliul </w:t>
      </w:r>
      <w:r>
        <w:rPr>
          <w:rFonts w:ascii="Times New Roman" w:hAnsi="Times New Roman" w:cs="Times New Roman"/>
          <w:sz w:val="24"/>
          <w:szCs w:val="24"/>
          <w:lang w:val="ro-RO"/>
        </w:rPr>
        <w:t>comunal Țînțăreni,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DECIDE :</w:t>
      </w:r>
    </w:p>
    <w:p>
      <w:pPr>
        <w:numPr>
          <w:ilvl w:val="0"/>
          <w:numId w:val="1"/>
        </w:numPr>
        <w:rPr>
          <w:rFonts w:hint="default"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stabilește, se </w:t>
      </w: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 xml:space="preserve">aprobă 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 xml:space="preserve"> și se pun în aplicare pentru anul 2022 pe teritoriul com. Țînțăreni următoarele taxe locale și cotele acestora</w:t>
      </w:r>
    </w:p>
    <w:p>
      <w:pPr>
        <w:numPr>
          <w:ilvl w:val="0"/>
          <w:numId w:val="0"/>
        </w:numPr>
        <w:rPr>
          <w:rFonts w:hint="default"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>- Taxa pentru amenajarea teritoriului, conform Anexei nr.1</w:t>
      </w:r>
    </w:p>
    <w:p>
      <w:pPr>
        <w:numPr>
          <w:ilvl w:val="0"/>
          <w:numId w:val="0"/>
        </w:numPr>
        <w:rPr>
          <w:rFonts w:hint="default" w:ascii="Times New Roman" w:hAnsi="Times New Roman" w:eastAsia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 xml:space="preserve">- Taxa </w:t>
      </w:r>
      <w:r>
        <w:rPr>
          <w:rFonts w:ascii="Times New Roman" w:hAnsi="Times New Roman" w:cs="Times New Roman"/>
          <w:sz w:val="24"/>
          <w:szCs w:val="24"/>
          <w:lang w:val="ro-RO"/>
        </w:rPr>
        <w:t>pentru unitățile comerciale și /sau prestări servicii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/>
        </w:rPr>
        <w:t>conform Anexei nr.2</w:t>
      </w:r>
    </w:p>
    <w:p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. Calculul taxelor locale se efectuează de către subiecții  impunerii, în funcție de baza impozabilă și de cotele acestora respectînd termenele de achitare și de prezentarea a dării de  seamă, stabilite conform Titlului VII al Codului Fiscal.</w:t>
      </w:r>
    </w:p>
    <w:p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Prezenta decizie se remite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Serviciului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Fiscal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Teritorial Anenii Noi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termen de 10 zile din data adoptării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de către specialistul Indoitu Tatiana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;</w:t>
      </w:r>
    </w:p>
    <w:p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6. Controlul executării prezentei decizii se atribuie primarului com.Țînțăreni, dl. Bulgaru Vadim.</w:t>
      </w:r>
    </w:p>
    <w:p>
      <w:pPr>
        <w:rPr>
          <w:rFonts w:ascii="Times New Roman" w:hAnsi="Times New Roman" w:eastAsia="Times New Roman" w:cs="Times New Roman"/>
          <w:b/>
          <w:sz w:val="24"/>
          <w:szCs w:val="24"/>
          <w:lang w:val="ro-RO"/>
        </w:rPr>
      </w:pPr>
    </w:p>
    <w:p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Președintele ședinței          </w:t>
      </w:r>
      <w:r>
        <w:rPr>
          <w:rFonts w:ascii="Times New Roman" w:hAnsi="Times New Roman" w:cs="Times New Roman"/>
          <w:u w:val="single"/>
          <w:lang w:val="ro-RO"/>
        </w:rPr>
        <w:t xml:space="preserve">                                          </w:t>
      </w:r>
      <w:r>
        <w:rPr>
          <w:rFonts w:ascii="Times New Roman" w:hAnsi="Times New Roman" w:cs="Times New Roman"/>
          <w:lang w:val="ro-RO"/>
        </w:rPr>
        <w:t xml:space="preserve">    </w:t>
      </w:r>
    </w:p>
    <w:p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Contrasemnat,    </w:t>
      </w:r>
    </w:p>
    <w:p>
      <w:pPr>
        <w:tabs>
          <w:tab w:val="left" w:pos="1051"/>
        </w:tabs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Secretarul  consiliului</w:t>
      </w:r>
      <w:r>
        <w:rPr>
          <w:rFonts w:ascii="Times New Roman" w:hAnsi="Times New Roman" w:cs="Times New Roman"/>
          <w:lang w:val="ro-RO"/>
        </w:rPr>
        <w:tab/>
      </w:r>
      <w:r>
        <w:rPr>
          <w:rFonts w:hint="default" w:ascii="Times New Roman" w:hAnsi="Times New Roman" w:cs="Times New Roman"/>
          <w:lang w:val="ro-RO"/>
        </w:rPr>
        <w:t xml:space="preserve">  </w:t>
      </w:r>
      <w:r>
        <w:rPr>
          <w:rFonts w:ascii="Times New Roman" w:hAnsi="Times New Roman" w:cs="Times New Roman"/>
          <w:u w:val="single"/>
          <w:lang w:val="ro-RO"/>
        </w:rPr>
        <w:t xml:space="preserve">                                          </w:t>
      </w:r>
      <w:r>
        <w:rPr>
          <w:rFonts w:ascii="Times New Roman" w:hAnsi="Times New Roman" w:cs="Times New Roman"/>
          <w:lang w:val="ro-RO"/>
        </w:rPr>
        <w:t xml:space="preserve">    </w:t>
      </w:r>
      <w:r>
        <w:rPr>
          <w:rFonts w:hint="default" w:ascii="Times New Roman" w:hAnsi="Times New Roman" w:cs="Times New Roman"/>
          <w:lang w:val="ro-RO"/>
        </w:rPr>
        <w:t xml:space="preserve">         </w:t>
      </w:r>
      <w:r>
        <w:rPr>
          <w:rFonts w:ascii="Times New Roman" w:hAnsi="Times New Roman" w:cs="Times New Roman"/>
          <w:lang w:val="ro-RO"/>
        </w:rPr>
        <w:t>Moroi  Tatiana</w:t>
      </w:r>
    </w:p>
    <w:p>
      <w:pPr>
        <w:pStyle w:val="8"/>
        <w:jc w:val="right"/>
        <w:rPr>
          <w:rFonts w:ascii="Times New Roman" w:hAnsi="Times New Roman" w:cs="Times New Roman"/>
          <w:b/>
          <w:lang w:val="ro-RO"/>
        </w:rPr>
      </w:pPr>
      <w:r>
        <w:rPr>
          <w:b/>
          <w:lang w:val="ro-RO"/>
        </w:rPr>
        <w:br w:type="page"/>
      </w:r>
      <w:r>
        <w:rPr>
          <w:rFonts w:ascii="Times New Roman" w:hAnsi="Times New Roman" w:cs="Times New Roman"/>
          <w:lang w:val="ro-RO"/>
        </w:rPr>
        <w:t>Anexa nr.1</w:t>
      </w:r>
    </w:p>
    <w:p>
      <w:pPr>
        <w:pStyle w:val="8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La  Decizia Consiliului com. Țînțăreni nr. </w:t>
      </w:r>
      <w:r>
        <w:rPr>
          <w:rFonts w:hint="default" w:ascii="Times New Roman" w:hAnsi="Times New Roman" w:cs="Times New Roman"/>
          <w:lang w:val="ro-RO"/>
        </w:rPr>
        <w:t>______</w:t>
      </w:r>
      <w:r>
        <w:rPr>
          <w:rFonts w:ascii="Times New Roman" w:hAnsi="Times New Roman" w:cs="Times New Roman"/>
          <w:lang w:val="ro-RO"/>
        </w:rPr>
        <w:t xml:space="preserve">  </w:t>
      </w:r>
    </w:p>
    <w:p>
      <w:pPr>
        <w:pStyle w:val="8"/>
        <w:jc w:val="right"/>
        <w:rPr>
          <w:rFonts w:hint="default"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Din </w:t>
      </w:r>
      <w:r>
        <w:rPr>
          <w:rFonts w:hint="default" w:ascii="Times New Roman" w:hAnsi="Times New Roman" w:cs="Times New Roman"/>
          <w:lang w:val="ro-RO"/>
        </w:rPr>
        <w:t>___________</w:t>
      </w:r>
      <w:r>
        <w:rPr>
          <w:rFonts w:ascii="Times New Roman" w:hAnsi="Times New Roman" w:cs="Times New Roman"/>
          <w:lang w:val="ro-RO"/>
        </w:rPr>
        <w:t xml:space="preserve"> 202</w:t>
      </w:r>
      <w:r>
        <w:rPr>
          <w:rFonts w:hint="default" w:ascii="Times New Roman" w:hAnsi="Times New Roman" w:cs="Times New Roman"/>
          <w:lang w:val="ro-RO"/>
        </w:rPr>
        <w:t>1</w:t>
      </w:r>
    </w:p>
    <w:p>
      <w:pPr>
        <w:pStyle w:val="6"/>
        <w:tabs>
          <w:tab w:val="left" w:pos="1500"/>
          <w:tab w:val="right" w:pos="9355"/>
        </w:tabs>
        <w:jc w:val="center"/>
        <w:rPr>
          <w:rFonts w:hint="default"/>
          <w:b/>
          <w:lang w:val="ro-RO"/>
        </w:rPr>
      </w:pPr>
      <w:r>
        <w:rPr>
          <w:b/>
          <w:bCs/>
          <w:lang w:val="en-US"/>
        </w:rPr>
        <w:t>Taxa pentru amenajarea teritoriului,</w:t>
      </w:r>
      <w:r>
        <w:rPr>
          <w:b/>
          <w:lang w:val="en-US"/>
        </w:rPr>
        <w:t xml:space="preserve"> cotele şi înlesnirile fiscale ce se pun în aplicare pentru anul 202</w:t>
      </w:r>
      <w:r>
        <w:rPr>
          <w:rFonts w:hint="default"/>
          <w:b/>
          <w:lang w:val="ro-RO"/>
        </w:rPr>
        <w:t>2</w:t>
      </w:r>
    </w:p>
    <w:p>
      <w:pPr>
        <w:pStyle w:val="6"/>
        <w:tabs>
          <w:tab w:val="left" w:pos="1500"/>
          <w:tab w:val="right" w:pos="9355"/>
        </w:tabs>
        <w:ind w:firstLine="0"/>
        <w:rPr>
          <w:b/>
          <w:sz w:val="26"/>
          <w:szCs w:val="26"/>
          <w:lang w:val="en-US"/>
        </w:rPr>
      </w:pPr>
    </w:p>
    <w:tbl>
      <w:tblPr>
        <w:tblStyle w:val="7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3232"/>
        <w:gridCol w:w="2501"/>
        <w:gridCol w:w="3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851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nr.</w:t>
            </w:r>
          </w:p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d/o</w:t>
            </w:r>
          </w:p>
        </w:tc>
        <w:tc>
          <w:tcPr>
            <w:tcW w:w="3260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i/>
                <w:sz w:val="26"/>
                <w:szCs w:val="26"/>
                <w:lang w:val="en-US"/>
              </w:rPr>
            </w:pPr>
          </w:p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jc w:val="left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Denumirea taxelor</w:t>
            </w:r>
          </w:p>
        </w:tc>
        <w:tc>
          <w:tcPr>
            <w:tcW w:w="2506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jc w:val="left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Cota taxei de bază </w:t>
            </w:r>
          </w:p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i/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(în lei% pentru anul calendaristic)</w:t>
            </w:r>
          </w:p>
        </w:tc>
        <w:tc>
          <w:tcPr>
            <w:tcW w:w="3306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Înlesnirile fiscal conform art.296 din Codul Fiscal </w:t>
            </w:r>
            <w:r>
              <w:rPr>
                <w:i/>
                <w:sz w:val="26"/>
                <w:szCs w:val="26"/>
                <w:lang w:val="en-US"/>
              </w:rPr>
              <w:t>suplimentar celor stabilite prin art.295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51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lef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260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jc w:val="left"/>
              <w:rPr>
                <w:lang w:val="en-US"/>
              </w:rPr>
            </w:pPr>
          </w:p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Taxa pentru amenajarea teritoriului:</w:t>
            </w:r>
          </w:p>
        </w:tc>
        <w:tc>
          <w:tcPr>
            <w:tcW w:w="2506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sz w:val="26"/>
                <w:szCs w:val="26"/>
                <w:lang w:val="en-US"/>
              </w:rPr>
            </w:pPr>
          </w:p>
        </w:tc>
        <w:tc>
          <w:tcPr>
            <w:tcW w:w="3306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>
              <w:t>Se scutesc de taxa pentru amenajarea teritoriului pensionarii , invalizii de gradul I și II , agenții economici pentru perioada în care nu au avut activitate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51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a) Pentru salariat</w:t>
            </w:r>
          </w:p>
        </w:tc>
        <w:tc>
          <w:tcPr>
            <w:tcW w:w="2506" w:type="dxa"/>
            <w:vAlign w:val="center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ro-RO"/>
              </w:rPr>
              <w:t>________</w:t>
            </w:r>
            <w:r>
              <w:rPr>
                <w:sz w:val="26"/>
                <w:szCs w:val="26"/>
                <w:lang w:val="en-US"/>
              </w:rPr>
              <w:t xml:space="preserve"> lei</w:t>
            </w:r>
          </w:p>
        </w:tc>
        <w:tc>
          <w:tcPr>
            <w:tcW w:w="3306" w:type="dxa"/>
            <w:vAlign w:val="center"/>
          </w:tcPr>
          <w:p>
            <w:pPr>
              <w:pStyle w:val="6"/>
              <w:tabs>
                <w:tab w:val="left" w:pos="1500"/>
                <w:tab w:val="right" w:pos="9355"/>
              </w:tabs>
              <w:jc w:val="left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1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  <w:vAlign w:val="center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b) pentru fondatorul gospodăriei ţărăneşti </w:t>
            </w:r>
          </w:p>
        </w:tc>
        <w:tc>
          <w:tcPr>
            <w:tcW w:w="2506" w:type="dxa"/>
            <w:vAlign w:val="center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hint="default"/>
                <w:sz w:val="26"/>
                <w:szCs w:val="26"/>
                <w:lang w:val="ro-RO"/>
              </w:rPr>
              <w:t>_________</w:t>
            </w:r>
            <w:r>
              <w:rPr>
                <w:sz w:val="26"/>
                <w:szCs w:val="26"/>
                <w:lang w:val="en-US"/>
              </w:rPr>
              <w:t>lei</w:t>
            </w:r>
          </w:p>
        </w:tc>
        <w:tc>
          <w:tcPr>
            <w:tcW w:w="3306" w:type="dxa"/>
            <w:vAlign w:val="center"/>
          </w:tcPr>
          <w:p>
            <w:pPr>
              <w:pStyle w:val="6"/>
              <w:tabs>
                <w:tab w:val="left" w:pos="1500"/>
                <w:tab w:val="right" w:pos="9355"/>
              </w:tabs>
              <w:jc w:val="left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-</w:t>
            </w:r>
          </w:p>
        </w:tc>
      </w:tr>
    </w:tbl>
    <w:p>
      <w:pPr>
        <w:pStyle w:val="6"/>
        <w:tabs>
          <w:tab w:val="left" w:pos="1500"/>
          <w:tab w:val="right" w:pos="9355"/>
        </w:tabs>
        <w:ind w:firstLine="0"/>
        <w:jc w:val="left"/>
      </w:pPr>
    </w:p>
    <w:p>
      <w:pPr>
        <w:pStyle w:val="6"/>
        <w:tabs>
          <w:tab w:val="left" w:pos="1500"/>
          <w:tab w:val="right" w:pos="9355"/>
        </w:tabs>
        <w:ind w:firstLine="0"/>
        <w:jc w:val="left"/>
      </w:pPr>
      <w:r>
        <w:t xml:space="preserve">Perceptor fiscal                                    </w:t>
      </w:r>
      <w:r>
        <w:rPr>
          <w:u w:val="single"/>
        </w:rPr>
        <w:t xml:space="preserve">                                     </w:t>
      </w:r>
      <w:r>
        <w:t xml:space="preserve">       Indoitu Tatiana</w:t>
      </w:r>
    </w:p>
    <w:p>
      <w:pPr>
        <w:tabs>
          <w:tab w:val="left" w:pos="1051"/>
        </w:tabs>
        <w:rPr>
          <w:rFonts w:ascii="Times New Roman" w:hAnsi="Times New Roman" w:eastAsia="Times New Roman" w:cs="Times New Roman"/>
          <w:sz w:val="24"/>
          <w:szCs w:val="24"/>
          <w:lang w:val="ro-RO"/>
        </w:rPr>
      </w:pPr>
    </w:p>
    <w:p>
      <w:pPr>
        <w:tabs>
          <w:tab w:val="left" w:pos="1051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sz w:val="24"/>
          <w:szCs w:val="24"/>
          <w:lang w:val="ro-RO"/>
        </w:rPr>
        <w:t>Contrasemnat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Secretarul  consiliului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>Moroi  Tatiana</w:t>
      </w:r>
    </w:p>
    <w:p>
      <w:pPr>
        <w:pStyle w:val="8"/>
        <w:jc w:val="right"/>
        <w:rPr>
          <w:rFonts w:ascii="Times New Roman" w:hAnsi="Times New Roman" w:eastAsia="Times New Roman" w:cs="Times New Roman"/>
          <w:sz w:val="26"/>
          <w:szCs w:val="26"/>
          <w:lang w:val="ro-RO"/>
        </w:rPr>
      </w:pPr>
      <w:r>
        <w:rPr>
          <w:rFonts w:eastAsia="Times New Roman"/>
          <w:sz w:val="26"/>
          <w:szCs w:val="26"/>
          <w:lang w:val="ro-RO"/>
        </w:rPr>
        <w:br w:type="page"/>
      </w:r>
      <w:r>
        <w:rPr>
          <w:rFonts w:ascii="Times New Roman" w:hAnsi="Times New Roman" w:cs="Times New Roman"/>
          <w:lang w:val="ro-RO"/>
        </w:rPr>
        <w:t xml:space="preserve">Anexa nr. 2 </w:t>
      </w:r>
    </w:p>
    <w:p>
      <w:pPr>
        <w:pStyle w:val="8"/>
        <w:jc w:val="right"/>
        <w:rPr>
          <w:rFonts w:hint="default"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La Decizia Consiliului </w:t>
      </w:r>
      <w:r>
        <w:rPr>
          <w:rFonts w:ascii="Times New Roman" w:hAnsi="Times New Roman" w:cs="Times New Roman"/>
          <w:lang w:val="en-GB"/>
        </w:rPr>
        <w:t xml:space="preserve">com. </w:t>
      </w:r>
      <w:r>
        <w:rPr>
          <w:rFonts w:ascii="Times New Roman" w:hAnsi="Times New Roman" w:cs="Times New Roman"/>
          <w:lang w:val="en-US"/>
        </w:rPr>
        <w:t>Ţî</w:t>
      </w:r>
      <w:r>
        <w:rPr>
          <w:rFonts w:ascii="Times New Roman" w:hAnsi="Times New Roman" w:cs="Times New Roman"/>
          <w:lang w:val="en-GB"/>
        </w:rPr>
        <w:t>nţăreni</w:t>
      </w:r>
      <w:r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nr.</w:t>
      </w:r>
      <w:r>
        <w:rPr>
          <w:rFonts w:hint="default" w:ascii="Times New Roman" w:hAnsi="Times New Roman" w:cs="Times New Roman"/>
          <w:lang w:val="ro-RO"/>
        </w:rPr>
        <w:t>______</w:t>
      </w:r>
      <w:r>
        <w:rPr>
          <w:rFonts w:ascii="Times New Roman" w:hAnsi="Times New Roman" w:cs="Times New Roman"/>
          <w:lang w:val="ro-RO"/>
        </w:rPr>
        <w:t xml:space="preserve"> din </w:t>
      </w:r>
      <w:r>
        <w:rPr>
          <w:rFonts w:hint="default" w:ascii="Times New Roman" w:hAnsi="Times New Roman" w:cs="Times New Roman"/>
          <w:lang w:val="ro-RO"/>
        </w:rPr>
        <w:t>_______</w:t>
      </w:r>
      <w:r>
        <w:rPr>
          <w:rFonts w:ascii="Times New Roman" w:hAnsi="Times New Roman" w:cs="Times New Roman"/>
          <w:lang w:val="ro-RO"/>
        </w:rPr>
        <w:t xml:space="preserve">  202</w:t>
      </w:r>
      <w:r>
        <w:rPr>
          <w:rFonts w:hint="default" w:ascii="Times New Roman" w:hAnsi="Times New Roman" w:cs="Times New Roman"/>
          <w:lang w:val="ro-RO"/>
        </w:rPr>
        <w:t>1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Cotele taxelor pentru unităţile comerciale şi sau prestări servicii</w:t>
      </w:r>
    </w:p>
    <w:tbl>
      <w:tblPr>
        <w:tblStyle w:val="7"/>
        <w:tblpPr w:leftFromText="180" w:rightFromText="180" w:vertAnchor="text" w:horzAnchor="page" w:tblpX="1756" w:tblpY="562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864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lang w:val="en-US"/>
              </w:rPr>
            </w:pPr>
            <w:r>
              <w:rPr>
                <w:lang w:val="en-US"/>
              </w:rPr>
              <w:t>nr.</w:t>
            </w:r>
          </w:p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sz w:val="26"/>
                <w:szCs w:val="26"/>
                <w:lang w:val="en-US"/>
              </w:rPr>
            </w:pPr>
            <w:r>
              <w:rPr>
                <w:lang w:val="en-US"/>
              </w:rPr>
              <w:t>d/o</w:t>
            </w:r>
          </w:p>
        </w:tc>
        <w:tc>
          <w:tcPr>
            <w:tcW w:w="286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Tipul obiectului decomerţ şi/sau obiectului de prestări servicii</w:t>
            </w:r>
          </w:p>
          <w:p>
            <w:pPr>
              <w:pStyle w:val="6"/>
              <w:tabs>
                <w:tab w:val="left" w:pos="1500"/>
                <w:tab w:val="right" w:pos="9355"/>
              </w:tabs>
              <w:rPr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Cota texei de bază pentru unitatea de comerţ/de prestări servicii</w:t>
            </w:r>
          </w:p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i/>
                <w:lang w:val="en-US"/>
              </w:rPr>
            </w:pPr>
            <w:r>
              <w:rPr>
                <w:i/>
                <w:sz w:val="20"/>
                <w:lang w:val="en-US"/>
              </w:rPr>
              <w:t>(în lei pentru anul calendaristic)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rFonts w:hint="default"/>
                <w:i/>
                <w:sz w:val="20"/>
                <w:lang w:val="ro-RO"/>
              </w:rPr>
            </w:pPr>
            <w:r>
              <w:rPr>
                <w:rFonts w:hint="default"/>
                <w:i w:val="0"/>
                <w:iCs/>
                <w:sz w:val="20"/>
                <w:lang w:val="ro-RO"/>
              </w:rPr>
              <w:t>Coeficient pentru locul amplasării(str. Chișinăului și/sau acces direct la traseu)</w:t>
            </w:r>
            <w:r>
              <w:rPr>
                <w:rFonts w:hint="default"/>
                <w:i/>
                <w:sz w:val="20"/>
                <w:lang w:val="ro-RO"/>
              </w:rPr>
              <w:t xml:space="preserve"> </w:t>
            </w:r>
            <w:r>
              <w:rPr>
                <w:rFonts w:hint="default"/>
                <w:i/>
                <w:iCs w:val="0"/>
                <w:sz w:val="20"/>
                <w:lang w:val="ro-RO"/>
              </w:rPr>
              <w:t>în % la cota taxei de bază</w:t>
            </w:r>
            <w:r>
              <w:rPr>
                <w:rFonts w:hint="default"/>
                <w:i/>
                <w:sz w:val="20"/>
                <w:lang w:val="ro-RO"/>
              </w:rPr>
              <w:t>)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i/>
                <w:sz w:val="20"/>
                <w:lang w:val="en-US"/>
              </w:rPr>
            </w:pPr>
            <w:r>
              <w:rPr>
                <w:rFonts w:hint="default"/>
                <w:i w:val="0"/>
                <w:iCs/>
                <w:sz w:val="20"/>
                <w:lang w:val="ro-RO"/>
              </w:rPr>
              <w:t>Coeficient pentru programul de activitate regim non- stop (</w:t>
            </w:r>
            <w:bookmarkStart w:id="0" w:name="_GoBack"/>
            <w:bookmarkEnd w:id="0"/>
            <w:r>
              <w:rPr>
                <w:rFonts w:hint="default"/>
                <w:i/>
                <w:sz w:val="20"/>
                <w:lang w:val="ro-RO"/>
              </w:rPr>
              <w:t xml:space="preserve"> </w:t>
            </w:r>
            <w:r>
              <w:rPr>
                <w:rFonts w:hint="default"/>
                <w:i/>
                <w:iCs w:val="0"/>
                <w:sz w:val="20"/>
                <w:lang w:val="ro-RO"/>
              </w:rPr>
              <w:t>în % la cota taxei de bază</w:t>
            </w:r>
            <w:r>
              <w:rPr>
                <w:rFonts w:hint="default"/>
                <w:i/>
                <w:sz w:val="20"/>
                <w:lang w:val="ro-RO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6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Magazine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lang w:val="en-US"/>
              </w:rPr>
            </w:pPr>
          </w:p>
        </w:tc>
        <w:tc>
          <w:tcPr>
            <w:tcW w:w="2864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o-RO"/>
              </w:rPr>
              <w:t xml:space="preserve"> Alimentar</w:t>
            </w:r>
            <w:r>
              <w:rPr>
                <w:sz w:val="18"/>
                <w:szCs w:val="18"/>
                <w:lang w:val="en-US"/>
              </w:rPr>
              <w:t>- pînă la 30 m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lang w:val="en-US"/>
              </w:rPr>
            </w:pPr>
          </w:p>
        </w:tc>
        <w:tc>
          <w:tcPr>
            <w:tcW w:w="2864" w:type="dxa"/>
            <w:vAlign w:val="top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567" w:firstLineChars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val="en-US" w:eastAsia="ro-RO" w:bidi="ar-SA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o-RO"/>
              </w:rPr>
              <w:t xml:space="preserve"> Alimentar</w:t>
            </w:r>
            <w:r>
              <w:rPr>
                <w:sz w:val="18"/>
                <w:szCs w:val="18"/>
                <w:lang w:val="en-US"/>
              </w:rPr>
              <w:t xml:space="preserve">- de la </w:t>
            </w:r>
            <w:r>
              <w:rPr>
                <w:rFonts w:hint="default"/>
                <w:sz w:val="18"/>
                <w:szCs w:val="18"/>
                <w:lang w:val="ro-RO"/>
              </w:rPr>
              <w:t>30</w:t>
            </w:r>
            <w:r>
              <w:rPr>
                <w:sz w:val="18"/>
                <w:szCs w:val="18"/>
                <w:lang w:val="en-US"/>
              </w:rPr>
              <w:t xml:space="preserve"> – pînă la </w:t>
            </w:r>
            <w:r>
              <w:rPr>
                <w:rFonts w:hint="default"/>
                <w:sz w:val="18"/>
                <w:szCs w:val="18"/>
                <w:lang w:val="ro-RO"/>
              </w:rPr>
              <w:t>400</w:t>
            </w:r>
            <w:r>
              <w:rPr>
                <w:sz w:val="18"/>
                <w:szCs w:val="18"/>
                <w:lang w:val="en-US"/>
              </w:rPr>
              <w:t xml:space="preserve"> m</w:t>
            </w:r>
            <w:r>
              <w:rPr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984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864" w:type="dxa"/>
            <w:vAlign w:val="top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567" w:firstLineChars="0"/>
              <w:rPr>
                <w:rFonts w:hint="default" w:ascii="Times New Roman" w:hAnsi="Times New Roman" w:eastAsia="Times New Roman" w:cs="Times New Roman"/>
                <w:sz w:val="18"/>
                <w:szCs w:val="18"/>
                <w:lang w:val="ro-RO" w:eastAsia="ro-RO" w:bidi="ar-SA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ro-RO"/>
              </w:rPr>
              <w:t>- Specializat</w:t>
            </w:r>
          </w:p>
        </w:tc>
        <w:tc>
          <w:tcPr>
            <w:tcW w:w="1984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en-US" w:eastAsia="ru-RU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rFonts w:hint="default"/>
                <w:sz w:val="18"/>
                <w:szCs w:val="18"/>
                <w:lang w:val="ro-RO"/>
              </w:rPr>
              <w:t>2</w:t>
            </w:r>
          </w:p>
        </w:tc>
        <w:tc>
          <w:tcPr>
            <w:tcW w:w="286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Magazin – depozit (de vînzare a produselor alimentare - fructe) ), “cu ridicata” și “cu amănuntul”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b/>
                <w:lang w:val="en-US"/>
              </w:rPr>
            </w:pPr>
          </w:p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rFonts w:hint="default"/>
                <w:b/>
                <w:lang w:val="ro-RO"/>
              </w:rPr>
            </w:pPr>
            <w:r>
              <w:rPr>
                <w:rFonts w:hint="default"/>
                <w:b/>
                <w:lang w:val="ro-RO"/>
              </w:rPr>
              <w:t>-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rFonts w:hint="default"/>
                <w:b/>
                <w:lang w:val="ro-RO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rFonts w:hint="default"/>
                <w:b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rFonts w:hint="default"/>
                <w:sz w:val="18"/>
                <w:szCs w:val="18"/>
                <w:lang w:val="ro-RO"/>
              </w:rPr>
              <w:t>3</w:t>
            </w:r>
          </w:p>
        </w:tc>
        <w:tc>
          <w:tcPr>
            <w:tcW w:w="286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left="0" w:leftChars="0" w:firstLine="0" w:firstLineChars="0"/>
              <w:jc w:val="both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Terase de vară amplasate pe teren privat/arendat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rFonts w:hint="default"/>
                <w:sz w:val="18"/>
                <w:szCs w:val="18"/>
                <w:lang w:val="ro-RO"/>
              </w:rPr>
              <w:t>4</w:t>
            </w:r>
          </w:p>
        </w:tc>
        <w:tc>
          <w:tcPr>
            <w:tcW w:w="286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Unități de comerț ambulant 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6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rFonts w:eastAsiaTheme="minorEastAsia"/>
                <w:sz w:val="18"/>
                <w:szCs w:val="18"/>
                <w:lang w:val="en-US" w:eastAsia="ru-RU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ro-RO"/>
              </w:rPr>
              <w:t>tonetă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jc w:val="left"/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jc w:val="left"/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jc w:val="left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rFonts w:hint="default"/>
                <w:sz w:val="18"/>
                <w:szCs w:val="18"/>
                <w:lang w:val="ro-RO"/>
              </w:rPr>
              <w:t>5</w:t>
            </w:r>
          </w:p>
        </w:tc>
        <w:tc>
          <w:tcPr>
            <w:tcW w:w="286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Staţia PECO (de alimentaţie cu petrol şi/sau gaze)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rFonts w:hint="default"/>
                <w:b/>
                <w:lang w:val="ro-RO"/>
              </w:rPr>
            </w:pPr>
            <w:r>
              <w:rPr>
                <w:rFonts w:hint="default"/>
                <w:b/>
                <w:lang w:val="ro-RO"/>
              </w:rPr>
              <w:t>-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rFonts w:hint="default"/>
                <w:b/>
                <w:lang w:val="ro-RO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rFonts w:hint="default"/>
                <w:b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rFonts w:hint="default"/>
                <w:sz w:val="18"/>
                <w:szCs w:val="18"/>
                <w:lang w:val="ro-RO"/>
              </w:rPr>
              <w:t>6</w:t>
            </w:r>
          </w:p>
        </w:tc>
        <w:tc>
          <w:tcPr>
            <w:tcW w:w="286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Unități ale alimentației publice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rFonts w:hint="default"/>
                <w:sz w:val="18"/>
                <w:szCs w:val="18"/>
                <w:lang w:val="ro-RO"/>
              </w:rPr>
              <w:t>6</w:t>
            </w:r>
            <w:r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286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lăcintărie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rFonts w:hint="default"/>
                <w:b/>
                <w:lang w:val="ro-RO"/>
              </w:rPr>
            </w:pPr>
            <w:r>
              <w:rPr>
                <w:rFonts w:hint="default"/>
                <w:b/>
                <w:lang w:val="ro-RO"/>
              </w:rPr>
              <w:t>-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rFonts w:hint="default"/>
                <w:b/>
                <w:lang w:val="ro-RO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rFonts w:hint="default"/>
                <w:b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rFonts w:hint="default"/>
                <w:sz w:val="18"/>
                <w:szCs w:val="18"/>
                <w:lang w:val="ro-RO"/>
              </w:rPr>
              <w:t>6</w:t>
            </w:r>
            <w:r>
              <w:rPr>
                <w:sz w:val="18"/>
                <w:szCs w:val="18"/>
                <w:lang w:val="en-US"/>
              </w:rPr>
              <w:t>.2</w:t>
            </w:r>
          </w:p>
        </w:tc>
        <w:tc>
          <w:tcPr>
            <w:tcW w:w="286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Shoarmerie (kebab)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rFonts w:hint="default"/>
                <w:sz w:val="18"/>
                <w:szCs w:val="18"/>
                <w:lang w:val="ro-RO"/>
              </w:rPr>
              <w:t>7</w:t>
            </w:r>
          </w:p>
        </w:tc>
        <w:tc>
          <w:tcPr>
            <w:tcW w:w="286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rFonts w:hint="default"/>
                <w:b/>
                <w:sz w:val="18"/>
                <w:szCs w:val="18"/>
                <w:lang w:val="ro-RO"/>
              </w:rPr>
            </w:pPr>
            <w:r>
              <w:rPr>
                <w:rFonts w:hint="default"/>
                <w:b/>
                <w:sz w:val="18"/>
                <w:szCs w:val="18"/>
                <w:lang w:val="ro-RO"/>
              </w:rPr>
              <w:t>Servicii de reparații vehicule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87.1</w:t>
            </w:r>
          </w:p>
        </w:tc>
        <w:tc>
          <w:tcPr>
            <w:tcW w:w="286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left="0" w:leftChars="0"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/>
                <w:sz w:val="18"/>
                <w:szCs w:val="18"/>
                <w:lang w:val="ro-RO"/>
              </w:rPr>
              <w:t>Servicii Vulcanizare/Balansare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87.2</w:t>
            </w:r>
          </w:p>
        </w:tc>
        <w:tc>
          <w:tcPr>
            <w:tcW w:w="286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left="0" w:leftChars="0" w:firstLine="0" w:firstLineChars="0"/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Atelier de Asistență Tehnică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ro-RO"/>
              </w:rPr>
              <w:t>77.3</w:t>
            </w:r>
          </w:p>
        </w:tc>
        <w:tc>
          <w:tcPr>
            <w:tcW w:w="286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Obiecte de asamblare a materialelor din PVC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jc w:val="left"/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jc w:val="left"/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jc w:val="left"/>
              <w:rPr>
                <w:b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1" w:type="dxa"/>
          </w:tcPr>
          <w:p>
            <w:pPr>
              <w:pStyle w:val="6"/>
              <w:tabs>
                <w:tab w:val="left" w:pos="1500"/>
                <w:tab w:val="right" w:pos="9355"/>
              </w:tabs>
              <w:rPr>
                <w:rFonts w:hint="default"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rFonts w:hint="default"/>
                <w:sz w:val="18"/>
                <w:szCs w:val="18"/>
                <w:lang w:val="ro-RO"/>
              </w:rPr>
              <w:t>8</w:t>
            </w:r>
          </w:p>
        </w:tc>
        <w:tc>
          <w:tcPr>
            <w:tcW w:w="2864" w:type="dxa"/>
          </w:tcPr>
          <w:p>
            <w:pPr>
              <w:pStyle w:val="6"/>
              <w:tabs>
                <w:tab w:val="left" w:pos="1500"/>
                <w:tab w:val="right" w:pos="9355"/>
              </w:tabs>
              <w:ind w:firstLine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Oficiul poștal cu suprafața de peste 12 m</w:t>
            </w:r>
            <w:r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984" w:type="dxa"/>
          </w:tcPr>
          <w:p>
            <w:pPr>
              <w:pStyle w:val="6"/>
              <w:tabs>
                <w:tab w:val="left" w:pos="1500"/>
                <w:tab w:val="right" w:pos="9355"/>
              </w:tabs>
              <w:jc w:val="center"/>
              <w:rPr>
                <w:b/>
                <w:lang w:val="en-US"/>
              </w:rPr>
            </w:pPr>
          </w:p>
        </w:tc>
      </w:tr>
    </w:tbl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6"/>
        <w:tabs>
          <w:tab w:val="left" w:pos="1500"/>
          <w:tab w:val="right" w:pos="9355"/>
        </w:tabs>
        <w:rPr>
          <w:b/>
          <w:sz w:val="26"/>
          <w:szCs w:val="26"/>
          <w:lang w:val="en-US"/>
        </w:rPr>
      </w:pPr>
    </w:p>
    <w:p>
      <w:pPr>
        <w:pStyle w:val="5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Secretar al consiliului</w: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>Moroi Tatiana</w:t>
      </w:r>
    </w:p>
    <w:p>
      <w:pPr>
        <w:pStyle w:val="5"/>
        <w:rPr>
          <w:rFonts w:ascii="Times New Roman" w:hAnsi="Times New Roman"/>
          <w:b/>
          <w:sz w:val="24"/>
          <w:szCs w:val="24"/>
          <w:lang w:val="en-US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tabs>
          <w:tab w:val="left" w:pos="1051"/>
        </w:tabs>
        <w:rPr>
          <w:rFonts w:ascii="Times New Roman" w:hAnsi="Times New Roman" w:cs="Times New Roman"/>
          <w:b/>
          <w:lang w:val="ro-RO"/>
        </w:rPr>
      </w:pPr>
    </w:p>
    <w:p>
      <w:pPr>
        <w:tabs>
          <w:tab w:val="left" w:pos="1051"/>
        </w:tabs>
        <w:rPr>
          <w:rFonts w:ascii="Times New Roman" w:hAnsi="Times New Roman" w:cs="Times New Roman"/>
          <w:b/>
          <w:lang w:val="ro-RO"/>
        </w:rPr>
      </w:pPr>
    </w:p>
    <w:p>
      <w:pPr>
        <w:tabs>
          <w:tab w:val="left" w:pos="1051"/>
        </w:tabs>
        <w:rPr>
          <w:rFonts w:ascii="Times New Roman" w:hAnsi="Times New Roman" w:cs="Times New Roman"/>
          <w:b/>
          <w:lang w:val="ro-RO"/>
        </w:rPr>
      </w:pPr>
    </w:p>
    <w:p>
      <w:pPr>
        <w:tabs>
          <w:tab w:val="left" w:pos="1051"/>
        </w:tabs>
        <w:rPr>
          <w:rFonts w:ascii="Times New Roman" w:hAnsi="Times New Roman" w:cs="Times New Roman"/>
          <w:b/>
          <w:lang w:val="ro-RO"/>
        </w:rPr>
      </w:pPr>
    </w:p>
    <w:p>
      <w:pPr>
        <w:tabs>
          <w:tab w:val="left" w:pos="1051"/>
        </w:tabs>
      </w:pPr>
    </w:p>
    <w:sectPr>
      <w:pgSz w:w="11906" w:h="16838"/>
      <w:pgMar w:top="284" w:right="850" w:bottom="142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CC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7E980"/>
    <w:multiLevelType w:val="singleLevel"/>
    <w:tmpl w:val="8DF7E9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2666F"/>
    <w:rsid w:val="14AC0C6E"/>
    <w:rsid w:val="22830899"/>
    <w:rsid w:val="2426582F"/>
    <w:rsid w:val="24463422"/>
    <w:rsid w:val="2C6D3AEB"/>
    <w:rsid w:val="331672CE"/>
    <w:rsid w:val="67205716"/>
    <w:rsid w:val="7C15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1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b/>
      <w:sz w:val="28"/>
      <w:szCs w:val="20"/>
      <w:lang w:val="ro-RO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paragraph" w:styleId="6">
    <w:name w:val="Normal (Web)"/>
    <w:basedOn w:val="1"/>
    <w:unhideWhenUsed/>
    <w:qFormat/>
    <w:uiPriority w:val="1"/>
    <w:pP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2021-10-10T14:10:00Z</dcterms:created>
  <dc:creator>User</dc:creator>
  <cp:lastModifiedBy>User</cp:lastModifiedBy>
  <dcterms:modified xsi:type="dcterms:W3CDTF">2021-11-05T12:59:48Z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A9F312236E054DEF94E07F9027A7FB67</vt:lpwstr>
  </property>
</Properties>
</file>